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bookmarkStart w:id="0" w:name="_GoBack"/>
      <w:r w:rsidRPr="005A7A66">
        <w:rPr>
          <w:rFonts w:ascii="Arial" w:eastAsia="Times New Roman" w:hAnsi="Arial" w:cs="Arial"/>
          <w:b/>
          <w:bCs/>
          <w:color w:val="444444"/>
          <w:sz w:val="24"/>
          <w:szCs w:val="24"/>
          <w:lang w:eastAsia="ru-RU"/>
        </w:rPr>
        <w:t>ЗАКОН</w:t>
      </w: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ХАБАРОВСКОГО КРАЯ</w:t>
      </w: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от 30 сентября 2009 года N 269</w:t>
      </w:r>
      <w:proofErr w:type="gramStart"/>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О</w:t>
      </w:r>
      <w:proofErr w:type="gramEnd"/>
      <w:r w:rsidRPr="005A7A66">
        <w:rPr>
          <w:rFonts w:ascii="Arial" w:eastAsia="Times New Roman" w:hAnsi="Arial" w:cs="Arial"/>
          <w:b/>
          <w:bCs/>
          <w:color w:val="444444"/>
          <w:sz w:val="24"/>
          <w:szCs w:val="24"/>
          <w:lang w:eastAsia="ru-RU"/>
        </w:rPr>
        <w:t xml:space="preserve"> предупреждении коррупции в Хабаровском крае</w:t>
      </w:r>
    </w:p>
    <w:bookmarkEnd w:id="0"/>
    <w:p w:rsidR="005A7A66" w:rsidRPr="005A7A66" w:rsidRDefault="005A7A66" w:rsidP="005A7A6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(с изменениями на 27 июля 2022 года)</w:t>
      </w:r>
    </w:p>
    <w:p w:rsidR="005A7A66" w:rsidRPr="005A7A66" w:rsidRDefault="005A7A66" w:rsidP="005A7A6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5" w:history="1">
        <w:r w:rsidRPr="005A7A66">
          <w:rPr>
            <w:rFonts w:ascii="Arial" w:eastAsia="Times New Roman" w:hAnsi="Arial" w:cs="Arial"/>
            <w:color w:val="3451A0"/>
            <w:sz w:val="24"/>
            <w:szCs w:val="24"/>
            <w:u w:val="single"/>
            <w:lang w:eastAsia="ru-RU"/>
          </w:rPr>
          <w:t>Законов Хабаровского края от 23.11.2011 N 137</w:t>
        </w:r>
      </w:hyperlink>
      <w:r w:rsidRPr="005A7A66">
        <w:rPr>
          <w:rFonts w:ascii="Arial" w:eastAsia="Times New Roman" w:hAnsi="Arial" w:cs="Arial"/>
          <w:color w:val="444444"/>
          <w:sz w:val="24"/>
          <w:szCs w:val="24"/>
          <w:lang w:eastAsia="ru-RU"/>
        </w:rPr>
        <w:t>, </w:t>
      </w:r>
      <w:hyperlink r:id="rId6" w:history="1">
        <w:r w:rsidRPr="005A7A66">
          <w:rPr>
            <w:rFonts w:ascii="Arial" w:eastAsia="Times New Roman" w:hAnsi="Arial" w:cs="Arial"/>
            <w:color w:val="3451A0"/>
            <w:sz w:val="24"/>
            <w:szCs w:val="24"/>
            <w:u w:val="single"/>
            <w:lang w:eastAsia="ru-RU"/>
          </w:rPr>
          <w:t>от 23.11.2016 N 220</w:t>
        </w:r>
      </w:hyperlink>
      <w:r w:rsidRPr="005A7A66">
        <w:rPr>
          <w:rFonts w:ascii="Arial" w:eastAsia="Times New Roman" w:hAnsi="Arial" w:cs="Arial"/>
          <w:color w:val="444444"/>
          <w:sz w:val="24"/>
          <w:szCs w:val="24"/>
          <w:lang w:eastAsia="ru-RU"/>
        </w:rPr>
        <w:t>, от 28.04.2021 N 165, </w:t>
      </w:r>
      <w:hyperlink r:id="rId7" w:history="1">
        <w:r w:rsidRPr="005A7A66">
          <w:rPr>
            <w:rFonts w:ascii="Arial" w:eastAsia="Times New Roman" w:hAnsi="Arial" w:cs="Arial"/>
            <w:color w:val="3451A0"/>
            <w:sz w:val="24"/>
            <w:szCs w:val="24"/>
            <w:u w:val="single"/>
            <w:lang w:eastAsia="ru-RU"/>
          </w:rPr>
          <w:t>от 27.07.2022 N 310</w:t>
        </w:r>
      </w:hyperlink>
      <w:r w:rsidRPr="005A7A66">
        <w:rPr>
          <w:rFonts w:ascii="Arial" w:eastAsia="Times New Roman" w:hAnsi="Arial" w:cs="Arial"/>
          <w:color w:val="444444"/>
          <w:sz w:val="24"/>
          <w:szCs w:val="24"/>
          <w:lang w:eastAsia="ru-RU"/>
        </w:rPr>
        <w:t>)</w:t>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1. Предмет регулирования настоящего закона</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Настоящий закон в соответствии с </w:t>
      </w:r>
      <w:hyperlink r:id="rId8" w:anchor="7D20K3" w:history="1">
        <w:r w:rsidRPr="005A7A66">
          <w:rPr>
            <w:rFonts w:ascii="Arial" w:eastAsia="Times New Roman" w:hAnsi="Arial" w:cs="Arial"/>
            <w:color w:val="3451A0"/>
            <w:sz w:val="24"/>
            <w:szCs w:val="24"/>
            <w:u w:val="single"/>
            <w:lang w:eastAsia="ru-RU"/>
          </w:rPr>
          <w:t>Федеральным законом от 25 декабря 2008 года N 273-ФЗ "О противодействии коррупции"</w:t>
        </w:r>
      </w:hyperlink>
      <w:r w:rsidRPr="005A7A66">
        <w:rPr>
          <w:rFonts w:ascii="Arial" w:eastAsia="Times New Roman" w:hAnsi="Arial" w:cs="Arial"/>
          <w:color w:val="444444"/>
          <w:sz w:val="24"/>
          <w:szCs w:val="24"/>
          <w:lang w:eastAsia="ru-RU"/>
        </w:rPr>
        <w:t> устанавливает основы предупреждения коррупции на территории Хабаровского края (далее - край).</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9" w:history="1">
        <w:r w:rsidRPr="005A7A66">
          <w:rPr>
            <w:rFonts w:ascii="Arial" w:eastAsia="Times New Roman" w:hAnsi="Arial" w:cs="Arial"/>
            <w:color w:val="3451A0"/>
            <w:sz w:val="24"/>
            <w:szCs w:val="24"/>
            <w:u w:val="single"/>
            <w:lang w:eastAsia="ru-RU"/>
          </w:rPr>
          <w:t>Закона Хабаровского края от 27.07.2022 N 310</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2. Основные понятия</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Основные понятия, используемые в настоящем законе, применяются в том же значении, что и в законодательстве Российской Федерации о противодействии коррупции.</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10" w:history="1">
        <w:r w:rsidRPr="005A7A66">
          <w:rPr>
            <w:rFonts w:ascii="Arial" w:eastAsia="Times New Roman" w:hAnsi="Arial" w:cs="Arial"/>
            <w:color w:val="3451A0"/>
            <w:sz w:val="24"/>
            <w:szCs w:val="24"/>
            <w:u w:val="single"/>
            <w:lang w:eastAsia="ru-RU"/>
          </w:rPr>
          <w:t>Закона Хабаровского края от 27.07.2022 N 310</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3. Задачи по предупреждению коррупции в крае</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Наряду с задачами по предупреждению коррупции, установленными федеральными правовыми актами, задачами по предупреждению коррупции в крае являются: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1) устранение причин, порождающих коррупцию, и противодействие условиям, способствующим ее распространению;</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2) формирование нетерпимости граждан к коррупционным действиям;</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3) вовлечение граждан в реализацию основных направлений предупреждения коррупции.</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4. Меры по предупреждению коррупции</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Наряду с мерами по предупреждению коррупции, установленными федеральными правовыми актами, мерами по предупреждению коррупции в крае являются: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1) разработка и реализация мероприятий по предупреждению коррупции в крае в рамках государственной программы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11" w:history="1">
        <w:r w:rsidRPr="005A7A66">
          <w:rPr>
            <w:rFonts w:ascii="Arial" w:eastAsia="Times New Roman" w:hAnsi="Arial" w:cs="Arial"/>
            <w:color w:val="3451A0"/>
            <w:sz w:val="24"/>
            <w:szCs w:val="24"/>
            <w:u w:val="single"/>
            <w:lang w:eastAsia="ru-RU"/>
          </w:rPr>
          <w:t>Закона Хабаровского края от 23.11.2016 N 220</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2) создание и функционирование комиссии по координации работы по противодействию коррупции в крае;</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12" w:history="1">
        <w:r w:rsidRPr="005A7A66">
          <w:rPr>
            <w:rFonts w:ascii="Arial" w:eastAsia="Times New Roman" w:hAnsi="Arial" w:cs="Arial"/>
            <w:color w:val="3451A0"/>
            <w:sz w:val="24"/>
            <w:szCs w:val="24"/>
            <w:u w:val="single"/>
            <w:lang w:eastAsia="ru-RU"/>
          </w:rPr>
          <w:t>Закона Хабаровского края от 23.11.2016 N 220</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3) осуществление антикоррупционной пропаганды;</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4) антикоррупционная экспертиза нормативных правовых актов (проектов нормативных правовых актов)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5) информирование о деятельности органов государственной власти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6) создание условий для сообщения гражданами информации о злоупотреблениях должностным положением;</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7) правовое регулирование исполнения государственных функций и предоставления государственных услуг;</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8) создание экспертных органов по предупреждению коррупции.</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5. Мероприятия по предупреждению коррупции в крае</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lastRenderedPageBreak/>
        <w:t>(в ред. </w:t>
      </w:r>
      <w:hyperlink r:id="rId13" w:history="1">
        <w:r w:rsidRPr="005A7A66">
          <w:rPr>
            <w:rFonts w:ascii="Arial" w:eastAsia="Times New Roman" w:hAnsi="Arial" w:cs="Arial"/>
            <w:color w:val="3451A0"/>
            <w:sz w:val="24"/>
            <w:szCs w:val="24"/>
            <w:u w:val="single"/>
            <w:lang w:eastAsia="ru-RU"/>
          </w:rPr>
          <w:t>Закона Хабаровского края от 23.11.2016 N 220</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Мероприятия по предупреждению коррупции в крае разрабатываются и реализуются в соответствии с основными направлениями государственной политики в области противодействия коррупции в порядке, установленном нормативными правовыми актами Российской Федерации и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6. Комиссия по координации работы по противодействию коррупции в крае</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14" w:history="1">
        <w:r w:rsidRPr="005A7A66">
          <w:rPr>
            <w:rFonts w:ascii="Arial" w:eastAsia="Times New Roman" w:hAnsi="Arial" w:cs="Arial"/>
            <w:color w:val="3451A0"/>
            <w:sz w:val="24"/>
            <w:szCs w:val="24"/>
            <w:u w:val="single"/>
            <w:lang w:eastAsia="ru-RU"/>
          </w:rPr>
          <w:t>Закона Хабаровского края от 23.11.2016 N 220</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Порядок формирования и деятельности комиссии по координации работы по противодействию коррупции в крае определяется Губернатором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7. Антикоррупционная пропаганда</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1. Антикоррупционная пропаганда представляет собой целенаправленную деятельность органов государственной власти края,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15" w:history="1">
        <w:r w:rsidRPr="005A7A66">
          <w:rPr>
            <w:rFonts w:ascii="Arial" w:eastAsia="Times New Roman" w:hAnsi="Arial" w:cs="Arial"/>
            <w:color w:val="3451A0"/>
            <w:sz w:val="24"/>
            <w:szCs w:val="24"/>
            <w:u w:val="single"/>
            <w:lang w:eastAsia="ru-RU"/>
          </w:rPr>
          <w:t>Закона Хабаровского края от 23.11.2011 N 137</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8. Антикоррупционная экспертиза нормативных правовых актов (проектов нормативных правовых актов) края</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 xml:space="preserve">1. Антикоррупционная экспертиза нормативных правовых актов (проектов нормативных правовых актов) края осуществляется в целях выявления в них </w:t>
      </w:r>
      <w:proofErr w:type="spellStart"/>
      <w:r w:rsidRPr="005A7A66">
        <w:rPr>
          <w:rFonts w:ascii="Arial" w:eastAsia="Times New Roman" w:hAnsi="Arial" w:cs="Arial"/>
          <w:color w:val="444444"/>
          <w:sz w:val="24"/>
          <w:szCs w:val="24"/>
          <w:lang w:eastAsia="ru-RU"/>
        </w:rPr>
        <w:t>коррупциогенных</w:t>
      </w:r>
      <w:proofErr w:type="spellEnd"/>
      <w:r w:rsidRPr="005A7A66">
        <w:rPr>
          <w:rFonts w:ascii="Arial" w:eastAsia="Times New Roman" w:hAnsi="Arial" w:cs="Arial"/>
          <w:color w:val="444444"/>
          <w:sz w:val="24"/>
          <w:szCs w:val="24"/>
          <w:lang w:eastAsia="ru-RU"/>
        </w:rPr>
        <w:t xml:space="preserve"> факторов и их последующего устранения.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lastRenderedPageBreak/>
        <w:t>2. Порядок проведения антикоррупционной экспертизы нормативных правовых актов (проектов нормативных правовых актов), принятых (рассматриваемых) Законодательной Думой края, устанавливается Законодательной Думой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3. Порядок проведения антикоррупционной экспертизы нормативных правовых актов (проектов нормативных правовых актов) Губернатора края, Правительства края устанавливается Правительством края. Порядок проведения антикоррупционной экспертизы нормативных правовых актов (проектов нормативных правовых актов) иных органов исполнительной власти края устанавливается соответствующими органами исполнительной власти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(часть 3 в ред. </w:t>
      </w:r>
      <w:hyperlink r:id="rId16" w:history="1">
        <w:r w:rsidRPr="005A7A66">
          <w:rPr>
            <w:rFonts w:ascii="Arial" w:eastAsia="Times New Roman" w:hAnsi="Arial" w:cs="Arial"/>
            <w:color w:val="3451A0"/>
            <w:sz w:val="24"/>
            <w:szCs w:val="24"/>
            <w:u w:val="single"/>
            <w:lang w:eastAsia="ru-RU"/>
          </w:rPr>
          <w:t>Закона Хабаровского края от 28.04.2021 N 165</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4. Граждане и юридические лица могут в порядке, предусмотренном нормативными правовыми актами Российской Федерации, за счет собственных сре</w:t>
      </w:r>
      <w:proofErr w:type="gramStart"/>
      <w:r w:rsidRPr="005A7A66">
        <w:rPr>
          <w:rFonts w:ascii="Arial" w:eastAsia="Times New Roman" w:hAnsi="Arial" w:cs="Arial"/>
          <w:color w:val="444444"/>
          <w:sz w:val="24"/>
          <w:szCs w:val="24"/>
          <w:lang w:eastAsia="ru-RU"/>
        </w:rPr>
        <w:t>дств пр</w:t>
      </w:r>
      <w:proofErr w:type="gramEnd"/>
      <w:r w:rsidRPr="005A7A66">
        <w:rPr>
          <w:rFonts w:ascii="Arial" w:eastAsia="Times New Roman" w:hAnsi="Arial" w:cs="Arial"/>
          <w:color w:val="444444"/>
          <w:sz w:val="24"/>
          <w:szCs w:val="24"/>
          <w:lang w:eastAsia="ru-RU"/>
        </w:rPr>
        <w:t>оводить независимую антикоррупционную экспертизу нормативных правовых актов (проектов нормативных правовых актов)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9. Информирование о деятельности органов государственной власти края</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Информирование о деятельности органов государственной власти края осуществляется следующими способами:</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1) опубликование органами государственной власти края информации о своей деятельности в средствах массовой информации;</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2) размещение органами государственной власти края информации о своей деятельности в информационно-телекоммуникационных сетях, в том числе в информационно-телекоммуникационной сети "Интернет";</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17" w:history="1">
        <w:r w:rsidRPr="005A7A66">
          <w:rPr>
            <w:rFonts w:ascii="Arial" w:eastAsia="Times New Roman" w:hAnsi="Arial" w:cs="Arial"/>
            <w:color w:val="3451A0"/>
            <w:sz w:val="24"/>
            <w:szCs w:val="24"/>
            <w:u w:val="single"/>
            <w:lang w:eastAsia="ru-RU"/>
          </w:rPr>
          <w:t>Закона Хабаровского края от 23.11.2011 N 137</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3) размещение органами государственной власти края в местах массового пребывания людей информации о своей деятельности;</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4) присутствие граждан, представителей организаций, общественных объединений на заседаниях органов государственной власти края;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lastRenderedPageBreak/>
        <w:t>5) предоставление органами государственной власти края информации по запросам физических и юридических лиц в установленных законом порядке и случаях;</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 xml:space="preserve">6) освещение </w:t>
      </w:r>
      <w:proofErr w:type="gramStart"/>
      <w:r w:rsidRPr="005A7A66">
        <w:rPr>
          <w:rFonts w:ascii="Arial" w:eastAsia="Times New Roman" w:hAnsi="Arial" w:cs="Arial"/>
          <w:color w:val="444444"/>
          <w:sz w:val="24"/>
          <w:szCs w:val="24"/>
          <w:lang w:eastAsia="ru-RU"/>
        </w:rPr>
        <w:t>деятельности должностных лиц органов государственной власти края</w:t>
      </w:r>
      <w:proofErr w:type="gramEnd"/>
      <w:r w:rsidRPr="005A7A66">
        <w:rPr>
          <w:rFonts w:ascii="Arial" w:eastAsia="Times New Roman" w:hAnsi="Arial" w:cs="Arial"/>
          <w:color w:val="444444"/>
          <w:sz w:val="24"/>
          <w:szCs w:val="24"/>
          <w:lang w:eastAsia="ru-RU"/>
        </w:rPr>
        <w:t xml:space="preserve"> посредством их выступлений в средствах массовой информации, участия в информационно-просветительских программах, пресс-конференциях, проведения "горячих линий".</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10. Создание условий для сообщения гражданами информации о злоупотреблениях должностным положением</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1) прием обращений граждан по "телефонам доверия";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2) прием электронных обращений граждан на официальных сайтах органов государственной власти края в информационно-телекоммуникационной сети "Интернет".</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(в ред. </w:t>
      </w:r>
      <w:hyperlink r:id="rId18" w:history="1">
        <w:r w:rsidRPr="005A7A66">
          <w:rPr>
            <w:rFonts w:ascii="Arial" w:eastAsia="Times New Roman" w:hAnsi="Arial" w:cs="Arial"/>
            <w:color w:val="3451A0"/>
            <w:sz w:val="24"/>
            <w:szCs w:val="24"/>
            <w:u w:val="single"/>
            <w:lang w:eastAsia="ru-RU"/>
          </w:rPr>
          <w:t>Закона Хабаровского края от 23.11.2011 N 137</w:t>
        </w:r>
      </w:hyperlink>
      <w:r w:rsidRPr="005A7A66">
        <w:rPr>
          <w:rFonts w:ascii="Arial" w:eastAsia="Times New Roman" w:hAnsi="Arial" w:cs="Arial"/>
          <w:color w:val="444444"/>
          <w:sz w:val="24"/>
          <w:szCs w:val="24"/>
          <w:lang w:eastAsia="ru-RU"/>
        </w:rPr>
        <w:t>)</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11. Правовое регулирование исполнения государственных функций и предоставления государственных услуг</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 xml:space="preserve">В целях обеспечения </w:t>
      </w:r>
      <w:proofErr w:type="spellStart"/>
      <w:r w:rsidRPr="005A7A66">
        <w:rPr>
          <w:rFonts w:ascii="Arial" w:eastAsia="Times New Roman" w:hAnsi="Arial" w:cs="Arial"/>
          <w:color w:val="444444"/>
          <w:sz w:val="24"/>
          <w:szCs w:val="24"/>
          <w:lang w:eastAsia="ru-RU"/>
        </w:rPr>
        <w:t>антикоррупционности</w:t>
      </w:r>
      <w:proofErr w:type="spellEnd"/>
      <w:r w:rsidRPr="005A7A66">
        <w:rPr>
          <w:rFonts w:ascii="Arial" w:eastAsia="Times New Roman" w:hAnsi="Arial" w:cs="Arial"/>
          <w:color w:val="444444"/>
          <w:sz w:val="24"/>
          <w:szCs w:val="24"/>
          <w:lang w:eastAsia="ru-RU"/>
        </w:rPr>
        <w:t xml:space="preserve"> административных процедур, исключения возможности возникновения коррупционных факторов и повышения открытости своей деятельности органами исполнительной власти края разрабатываются нормативные правовые акты, регламентирующие исполнение государственных функций и предоставление государственных услуг.</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12. Экспертные органы по предупреждению коррупции</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 xml:space="preserve">1. Органы государственной власти края могут создавать экспертные органы по предупреждению коррупции из числа специалистов по проблемам коррупции, в состав которых могут входить представители государственных органов, органов местного самоуправления, общественных объединений, научных, </w:t>
      </w:r>
      <w:r w:rsidRPr="005A7A66">
        <w:rPr>
          <w:rFonts w:ascii="Arial" w:eastAsia="Times New Roman" w:hAnsi="Arial" w:cs="Arial"/>
          <w:color w:val="444444"/>
          <w:sz w:val="24"/>
          <w:szCs w:val="24"/>
          <w:lang w:eastAsia="ru-RU"/>
        </w:rPr>
        <w:lastRenderedPageBreak/>
        <w:t>образовательных и иных организаций, а также граждане.</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2. Полномочия, порядок формирования и деятельности экспертных органов по предупреждению коррупции, их персональный состав утверждаются органами государственной власти края, при которых они создаются.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13. Финансовое обеспечение реализации мер по предупреждению коррупции в крае</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Финансовое обеспечение реализации мер по предупреждению коррупции в крае осуществляется за счет сре</w:t>
      </w:r>
      <w:proofErr w:type="gramStart"/>
      <w:r w:rsidRPr="005A7A66">
        <w:rPr>
          <w:rFonts w:ascii="Arial" w:eastAsia="Times New Roman" w:hAnsi="Arial" w:cs="Arial"/>
          <w:color w:val="444444"/>
          <w:sz w:val="24"/>
          <w:szCs w:val="24"/>
          <w:lang w:eastAsia="ru-RU"/>
        </w:rPr>
        <w:t>дств кр</w:t>
      </w:r>
      <w:proofErr w:type="gramEnd"/>
      <w:r w:rsidRPr="005A7A66">
        <w:rPr>
          <w:rFonts w:ascii="Arial" w:eastAsia="Times New Roman" w:hAnsi="Arial" w:cs="Arial"/>
          <w:color w:val="444444"/>
          <w:sz w:val="24"/>
          <w:szCs w:val="24"/>
          <w:lang w:eastAsia="ru-RU"/>
        </w:rPr>
        <w:t>аевого бюджета.</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5A7A66">
        <w:rPr>
          <w:rFonts w:ascii="Arial" w:eastAsia="Times New Roman" w:hAnsi="Arial" w:cs="Arial"/>
          <w:b/>
          <w:bCs/>
          <w:color w:val="444444"/>
          <w:sz w:val="24"/>
          <w:szCs w:val="24"/>
          <w:lang w:eastAsia="ru-RU"/>
        </w:rPr>
        <w:br/>
      </w:r>
      <w:r w:rsidRPr="005A7A66">
        <w:rPr>
          <w:rFonts w:ascii="Arial" w:eastAsia="Times New Roman" w:hAnsi="Arial" w:cs="Arial"/>
          <w:b/>
          <w:bCs/>
          <w:color w:val="444444"/>
          <w:sz w:val="24"/>
          <w:szCs w:val="24"/>
          <w:lang w:eastAsia="ru-RU"/>
        </w:rPr>
        <w:br/>
        <w:t>Статья 14. Вступление в силу настоящего закона</w:t>
      </w:r>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p>
    <w:p w:rsidR="005A7A66" w:rsidRPr="005A7A66" w:rsidRDefault="005A7A66" w:rsidP="005A7A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t>Настоящий закон вступает в силу через десять дней после его официального опубликования.</w:t>
      </w:r>
      <w:r w:rsidRPr="005A7A66">
        <w:rPr>
          <w:rFonts w:ascii="Arial" w:eastAsia="Times New Roman" w:hAnsi="Arial" w:cs="Arial"/>
          <w:color w:val="444444"/>
          <w:sz w:val="24"/>
          <w:szCs w:val="24"/>
          <w:lang w:eastAsia="ru-RU"/>
        </w:rPr>
        <w:br/>
      </w:r>
    </w:p>
    <w:p w:rsidR="005A7A66" w:rsidRPr="005A7A66" w:rsidRDefault="005A7A66" w:rsidP="005A7A66">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br/>
      </w:r>
      <w:r w:rsidRPr="005A7A66">
        <w:rPr>
          <w:rFonts w:ascii="Arial" w:eastAsia="Times New Roman" w:hAnsi="Arial" w:cs="Arial"/>
          <w:color w:val="444444"/>
          <w:sz w:val="24"/>
          <w:szCs w:val="24"/>
          <w:lang w:eastAsia="ru-RU"/>
        </w:rPr>
        <w:br/>
        <w:t>Председатель Законодательной</w:t>
      </w:r>
      <w:r w:rsidRPr="005A7A66">
        <w:rPr>
          <w:rFonts w:ascii="Arial" w:eastAsia="Times New Roman" w:hAnsi="Arial" w:cs="Arial"/>
          <w:color w:val="444444"/>
          <w:sz w:val="24"/>
          <w:szCs w:val="24"/>
          <w:lang w:eastAsia="ru-RU"/>
        </w:rPr>
        <w:br/>
        <w:t>Думы Хабаровского края</w:t>
      </w:r>
      <w:r w:rsidRPr="005A7A66">
        <w:rPr>
          <w:rFonts w:ascii="Arial" w:eastAsia="Times New Roman" w:hAnsi="Arial" w:cs="Arial"/>
          <w:color w:val="444444"/>
          <w:sz w:val="24"/>
          <w:szCs w:val="24"/>
          <w:lang w:eastAsia="ru-RU"/>
        </w:rPr>
        <w:br/>
      </w:r>
      <w:proofErr w:type="spellStart"/>
      <w:r w:rsidRPr="005A7A66">
        <w:rPr>
          <w:rFonts w:ascii="Arial" w:eastAsia="Times New Roman" w:hAnsi="Arial" w:cs="Arial"/>
          <w:color w:val="444444"/>
          <w:sz w:val="24"/>
          <w:szCs w:val="24"/>
          <w:lang w:eastAsia="ru-RU"/>
        </w:rPr>
        <w:t>А.Б.Островский</w:t>
      </w:r>
      <w:proofErr w:type="spellEnd"/>
    </w:p>
    <w:p w:rsidR="005A7A66" w:rsidRPr="005A7A66" w:rsidRDefault="005A7A66" w:rsidP="005A7A66">
      <w:pPr>
        <w:shd w:val="clear" w:color="auto" w:fill="FFFFFF"/>
        <w:spacing w:after="0" w:line="240" w:lineRule="auto"/>
        <w:textAlignment w:val="baseline"/>
        <w:rPr>
          <w:rFonts w:ascii="Arial" w:eastAsia="Times New Roman" w:hAnsi="Arial" w:cs="Arial"/>
          <w:color w:val="444444"/>
          <w:sz w:val="24"/>
          <w:szCs w:val="24"/>
          <w:lang w:eastAsia="ru-RU"/>
        </w:rPr>
      </w:pPr>
      <w:r w:rsidRPr="005A7A66">
        <w:rPr>
          <w:rFonts w:ascii="Arial" w:eastAsia="Times New Roman" w:hAnsi="Arial" w:cs="Arial"/>
          <w:color w:val="444444"/>
          <w:sz w:val="24"/>
          <w:szCs w:val="24"/>
          <w:lang w:eastAsia="ru-RU"/>
        </w:rPr>
        <w:br/>
        <w:t>г. Хабаровск,</w:t>
      </w:r>
      <w:r w:rsidRPr="005A7A66">
        <w:rPr>
          <w:rFonts w:ascii="Arial" w:eastAsia="Times New Roman" w:hAnsi="Arial" w:cs="Arial"/>
          <w:color w:val="444444"/>
          <w:sz w:val="24"/>
          <w:szCs w:val="24"/>
          <w:lang w:eastAsia="ru-RU"/>
        </w:rPr>
        <w:br/>
        <w:t>30 сентября 2009 года, N 269</w:t>
      </w:r>
    </w:p>
    <w:p w:rsidR="00545138" w:rsidRDefault="005A7A66"/>
    <w:sectPr w:rsidR="00545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66"/>
    <w:rsid w:val="00292E1A"/>
    <w:rsid w:val="005A7A66"/>
    <w:rsid w:val="00B3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7A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A66"/>
    <w:rPr>
      <w:rFonts w:ascii="Times New Roman" w:eastAsia="Times New Roman" w:hAnsi="Times New Roman" w:cs="Times New Roman"/>
      <w:b/>
      <w:bCs/>
      <w:sz w:val="36"/>
      <w:szCs w:val="36"/>
      <w:lang w:eastAsia="ru-RU"/>
    </w:rPr>
  </w:style>
  <w:style w:type="paragraph" w:customStyle="1" w:styleId="formattext">
    <w:name w:val="formattext"/>
    <w:basedOn w:val="a"/>
    <w:rsid w:val="005A7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7A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7A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A66"/>
    <w:rPr>
      <w:rFonts w:ascii="Times New Roman" w:eastAsia="Times New Roman" w:hAnsi="Times New Roman" w:cs="Times New Roman"/>
      <w:b/>
      <w:bCs/>
      <w:sz w:val="36"/>
      <w:szCs w:val="36"/>
      <w:lang w:eastAsia="ru-RU"/>
    </w:rPr>
  </w:style>
  <w:style w:type="paragraph" w:customStyle="1" w:styleId="formattext">
    <w:name w:val="formattext"/>
    <w:basedOn w:val="a"/>
    <w:rsid w:val="005A7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7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263" TargetMode="External"/><Relationship Id="rId13" Type="http://schemas.openxmlformats.org/officeDocument/2006/relationships/hyperlink" Target="https://docs.cntd.ru/document/465338005" TargetMode="External"/><Relationship Id="rId18" Type="http://schemas.openxmlformats.org/officeDocument/2006/relationships/hyperlink" Target="https://docs.cntd.ru/document/995144735" TargetMode="External"/><Relationship Id="rId3" Type="http://schemas.openxmlformats.org/officeDocument/2006/relationships/settings" Target="settings.xml"/><Relationship Id="rId7" Type="http://schemas.openxmlformats.org/officeDocument/2006/relationships/hyperlink" Target="https://docs.cntd.ru/document/406181429" TargetMode="External"/><Relationship Id="rId12" Type="http://schemas.openxmlformats.org/officeDocument/2006/relationships/hyperlink" Target="https://docs.cntd.ru/document/465338005" TargetMode="External"/><Relationship Id="rId17" Type="http://schemas.openxmlformats.org/officeDocument/2006/relationships/hyperlink" Target="https://docs.cntd.ru/document/995144735" TargetMode="External"/><Relationship Id="rId2" Type="http://schemas.microsoft.com/office/2007/relationships/stylesWithEffects" Target="stylesWithEffects.xml"/><Relationship Id="rId16" Type="http://schemas.openxmlformats.org/officeDocument/2006/relationships/hyperlink" Target="https://docs.cntd.ru/document/46538078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65338005" TargetMode="External"/><Relationship Id="rId11" Type="http://schemas.openxmlformats.org/officeDocument/2006/relationships/hyperlink" Target="https://docs.cntd.ru/document/465338005" TargetMode="External"/><Relationship Id="rId5" Type="http://schemas.openxmlformats.org/officeDocument/2006/relationships/hyperlink" Target="https://docs.cntd.ru/document/995144735" TargetMode="External"/><Relationship Id="rId15" Type="http://schemas.openxmlformats.org/officeDocument/2006/relationships/hyperlink" Target="https://docs.cntd.ru/document/995144735" TargetMode="External"/><Relationship Id="rId10" Type="http://schemas.openxmlformats.org/officeDocument/2006/relationships/hyperlink" Target="https://docs.cntd.ru/document/4061814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406181429" TargetMode="External"/><Relationship Id="rId14" Type="http://schemas.openxmlformats.org/officeDocument/2006/relationships/hyperlink" Target="https://docs.cntd.ru/document/465338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2023-04-25T22:55:00Z</dcterms:created>
  <dcterms:modified xsi:type="dcterms:W3CDTF">2023-04-25T22:58:00Z</dcterms:modified>
</cp:coreProperties>
</file>